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1"/>
        <w:gridCol w:w="1047"/>
        <w:gridCol w:w="2268"/>
        <w:gridCol w:w="11058"/>
      </w:tblGrid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9.07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НГ Мокрышева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«Красные флаги» для родителей: как заподозрить патологию репродуктивной сферы у ребенка (врачи, граждане). Современные способы коррекции и лечения лишнего веса.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ЮС Драпкина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Аборт его осложнения. 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Проблемы невынашивания беременности.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23.07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АБ Гехт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(РГ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Акжигитов, НГ Кашигин)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Психосоматические расстройства у пациентов с нарушением функции репродуктивной системы. Психологическое сопровождение пациенток, страдающих заболеваниями репродуктивной системы.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30.07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НВ Долгушина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ОИ Аполихин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Бесплодный брак. Лабораторная и инструментальная диагностика мужского и женского бесплодия. Современные методы лечения.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6.08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ЕБ Береговая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НН Карпович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МВ Гордеева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НИ Москвитина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регионы-пилоты 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О мерах поддержки семей с детьми, в том числе региональных мерах поддержки в рамках пилотного проекта «Репродуктивное здоровье».  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О региональных мерах поддержки НКО, СОНКО и проектах, реализуемых с их участием, направленных на помощь семье с детьми. 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Легко ли быть благотворителем?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ОМ Драпкина</w:t>
            </w:r>
          </w:p>
          <w:p>
            <w:pPr>
              <w:pStyle w:val="Normal"/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 Гехт </w:t>
            </w:r>
          </w:p>
          <w:p>
            <w:pPr>
              <w:pStyle w:val="Normal"/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(АГ Герсамия)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Ожирение как междисциплинарная проблема. Профилактика и коррекция нарушений пищевого поведения. 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Правильное питание и п</w:t>
            </w:r>
            <w:r>
              <w:rPr>
                <w:szCs w:val="28"/>
                <w:shd w:fill="FFFFFF" w:val="clear"/>
              </w:rPr>
              <w:t>сихологические аспекты нарушений женского здоровья.</w:t>
            </w:r>
            <w:r>
              <w:rPr>
                <w:szCs w:val="28"/>
              </w:rPr>
              <w:t xml:space="preserve">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ОИ Аполихин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Современные возможности лекарственного и хирургического лечения нарушений мужского репродуктивного здоровья. Вспомогательные репродуктивные технологии при мужском бесплодии.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27.08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МФ Ипполитова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Беременность, роды и аборты у подростков. Особенности профилактического осмотра несовершеннолетних. Современные методы контрацепции для подростков и молодежи.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3.09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ИВ Солдатов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Доброкачественная дисплазия молочных желез: профилактика и лечение. Предраковые заболевания молочных желез: факультативные и облигатные, основные различия, локализация, прогнозы. Что надо знать любой женщине.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АБ Гехт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  <w:shd w:fill="FFFFFF" w:val="clear"/>
              </w:rPr>
              <w:t>(РГ Акжигитов)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Последствия перенесенного COVID-19 у женщин (постковидный синдром)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ЛВ Адамян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Миома матки: бессимптомная, симптомная. Семейные формы. Возможные варианты обследования и лечения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МВ Гордеева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НН Карпович</w:t>
            </w:r>
          </w:p>
          <w:p>
            <w:pPr>
              <w:pStyle w:val="Normal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НИ Москвитина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Несовершеннолетние беременные: сложный выбор и возможные меры поддержки. Как может помось НКО? Лучшие практики сохранения беременности. Эффективные формы доабортного консультирования.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ИВ Солдатов 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Факторы риска развития злокачественных новообразований молочной железы. Простые ответы на вопросы женщин.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НВ Мокрышева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«Письма к сыну»: о каких эндокринных аспектах репродуктивного здоровья необходимо рассказывать подросткам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15.10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 xml:space="preserve">АБ Гехт 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>(АН Махмудова)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Профилактика послеродовой депрессии, в том числе в период ограниченного социального общения. Постковидный синдром.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ОИ Аполихин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Мы то, что мы едим. Питание и мужская фертильность. Что и как необходимо есть, пить для сохранения фертильности?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НВ Мокрышева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Планирование семьи при сахарном диабете и патологии щитовидной железы: на что обратить внимание.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АА Пароконная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Онкология и беременность. Сохранение репродуктивной функции у пациентов с онкологическими заболеваниями. Подготовка и ведение беременности при онкозаболеваниях.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ЕБ Береговая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ОЮ Демичева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Как помогают НКО в сложной жизненной ситуации. НКО - как социальный навигатор.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ЛВ Адамян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Современная эстетическая и пластическая гинекология. Единство красоты, сексуальности и психологического комфорта. 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ЕЕ Воронин</w:t>
            </w:r>
          </w:p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ЛЮ Афонина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ВИЧ, гепатит и беременность.  Профилактика ВИЧ и гепатита среди молодежи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НВ Долгушина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ОИ Аполихин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АА Олина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Медико-генетическое консультирование при планировании беременности. Вспомогательные репродуктивные технологии, программы помощи семьям. Неэффективность ВРТ и пути преодоления.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НГ Мокрышева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Не только гены: роль родителей в формировании детского ожирения. Влияние ожирения на соматическое, психологическое и социальное благополучие детей и подростков.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Итоговое мероприятие 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Новые возможности в медицине и репродукции (генетика, иммунология, клеточные технологии, эндокринология, репродуктивная хирургия).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964" w:header="720" w:top="777" w:footer="720" w:bottom="777" w:gutter="0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widowControl/>
      <w:ind w:left="0" w:right="0" w:hanging="0"/>
      <w:jc w:val="center"/>
      <w:rPr>
        <w:b/>
        <w:b/>
        <w:bCs/>
      </w:rPr>
    </w:pPr>
    <w:r>
      <w:rPr>
        <w:rFonts w:ascii="Times New Roman" w:hAnsi="Times New Roman"/>
        <w:b/>
        <w:bCs/>
        <w:i w:val="false"/>
        <w:caps w:val="false"/>
        <w:smallCaps w:val="false"/>
        <w:color w:val="000000"/>
        <w:spacing w:val="0"/>
        <w:sz w:val="28"/>
      </w:rPr>
      <w:t>График просветительского проекта «Репродуктивное здоровье» 2022 год</w:t>
    </w:r>
    <w:r>
      <w:rPr>
        <w:b/>
        <w:bCs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numFmt w:val="decimal"/>
      <w:lvlText w:val="%1."/>
      <w:lvlJc w:val="left"/>
      <w:pPr>
        <w:ind w:left="785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strike w:val="false"/>
      <w:dstrike w:val="false"/>
    </w:rPr>
  </w:style>
  <w:style w:type="character" w:styleId="ListLabel2">
    <w:name w:val="ListLabel 2"/>
    <w:qFormat/>
    <w:rPr>
      <w:strike w:val="false"/>
      <w:dstrike w:val="fals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477371"/>
    <w:pPr/>
    <w:rPr>
      <w:rFonts w:ascii="Tahoma" w:hAnsi="Tahoma" w:cs="Tahoma"/>
      <w:sz w:val="16"/>
      <w:szCs w:val="16"/>
    </w:rPr>
  </w:style>
  <w:style w:type="paragraph" w:styleId="Style19" w:customStyle="1">
    <w:name w:val="Header"/>
    <w:basedOn w:val="Normal"/>
    <w:rsid w:val="00394e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 w:customStyle="1">
    <w:name w:val="Footer"/>
    <w:basedOn w:val="Normal"/>
    <w:rsid w:val="00394ea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16ee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Free_File_Viewers/6.2.3.2$Windows_x86 LibreOffice_project/</Application>
  <Pages>3</Pages>
  <Words>514</Words>
  <Characters>3605</Characters>
  <CharactersWithSpaces>4021</CharactersWithSpaces>
  <Paragraphs>119</Paragraphs>
  <Company>ФСО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2022-05-13T18:30:00Z</dcterms:created>
  <dc:creator>defusr</dc:creator>
  <dc:description/>
  <dc:language>ru-RU</dc:language>
  <cp:lastModifiedBy/>
  <cp:lastPrinted>2022-04-14T16:25:00Z</cp:lastPrinted>
  <dcterms:modified xsi:type="dcterms:W3CDTF">2022-08-23T12:13:17Z</dcterms:modified>
  <cp:revision>3</cp:revision>
  <dc:subject/>
  <dc:title>“_____” _____________________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ФСО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